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B9" w:rsidRPr="00F010E3" w:rsidRDefault="003120C0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Сравнительный анализ</w:t>
      </w:r>
    </w:p>
    <w:p w:rsidR="003120C0" w:rsidRPr="00F010E3" w:rsidRDefault="003120C0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результативности и качества образовательного процесса</w:t>
      </w:r>
    </w:p>
    <w:p w:rsidR="003120C0" w:rsidRPr="00F010E3" w:rsidRDefault="003120C0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по М</w:t>
      </w:r>
      <w:r w:rsidR="00FB3763">
        <w:rPr>
          <w:b/>
          <w:sz w:val="28"/>
          <w:szCs w:val="28"/>
        </w:rPr>
        <w:t>К</w:t>
      </w:r>
      <w:r w:rsidR="00F53A78">
        <w:rPr>
          <w:b/>
          <w:sz w:val="28"/>
          <w:szCs w:val="28"/>
        </w:rPr>
        <w:t>ОУ «</w:t>
      </w:r>
      <w:proofErr w:type="spellStart"/>
      <w:r w:rsidR="00F53A78">
        <w:rPr>
          <w:b/>
          <w:sz w:val="28"/>
          <w:szCs w:val="28"/>
        </w:rPr>
        <w:t>Чернятинская</w:t>
      </w:r>
      <w:proofErr w:type="spellEnd"/>
      <w:r w:rsidR="00F53A78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№15»</w:t>
      </w:r>
    </w:p>
    <w:p w:rsidR="003120C0" w:rsidRDefault="003120C0" w:rsidP="003120C0">
      <w:pPr>
        <w:pStyle w:val="a3"/>
        <w:jc w:val="center"/>
      </w:pPr>
    </w:p>
    <w:p w:rsidR="003120C0" w:rsidRDefault="003120C0" w:rsidP="003120C0">
      <w:pPr>
        <w:pStyle w:val="a3"/>
        <w:jc w:val="center"/>
      </w:pPr>
    </w:p>
    <w:p w:rsidR="00624A97" w:rsidRDefault="003120C0" w:rsidP="003120C0">
      <w:pPr>
        <w:pStyle w:val="a3"/>
        <w:jc w:val="center"/>
      </w:pPr>
      <w:r>
        <w:rPr>
          <w:noProof/>
        </w:rPr>
        <w:drawing>
          <wp:inline distT="0" distB="0" distL="0" distR="0">
            <wp:extent cx="7258050" cy="5162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24A97" w:rsidRDefault="00624A97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  <w:r>
        <w:br w:type="page"/>
      </w:r>
    </w:p>
    <w:p w:rsidR="003120C0" w:rsidRPr="00F010E3" w:rsidRDefault="00624A97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lastRenderedPageBreak/>
        <w:t>Сравнительный анализ</w:t>
      </w:r>
    </w:p>
    <w:p w:rsidR="00624A97" w:rsidRPr="00F010E3" w:rsidRDefault="00624A97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результативности и качества образовательного процесса</w:t>
      </w:r>
    </w:p>
    <w:p w:rsidR="00624A97" w:rsidRPr="00F010E3" w:rsidRDefault="00624A97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по начальной школе </w:t>
      </w:r>
    </w:p>
    <w:p w:rsidR="00624A97" w:rsidRPr="00F010E3" w:rsidRDefault="00624A97" w:rsidP="003120C0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FB3763">
        <w:rPr>
          <w:b/>
          <w:sz w:val="28"/>
          <w:szCs w:val="28"/>
        </w:rPr>
        <w:t>К</w:t>
      </w:r>
      <w:r w:rsidR="00F53A78">
        <w:rPr>
          <w:b/>
          <w:sz w:val="28"/>
          <w:szCs w:val="28"/>
        </w:rPr>
        <w:t>ОУ «</w:t>
      </w:r>
      <w:proofErr w:type="spellStart"/>
      <w:r w:rsidR="00F53A78">
        <w:rPr>
          <w:b/>
          <w:sz w:val="28"/>
          <w:szCs w:val="28"/>
        </w:rPr>
        <w:t>Чернятинская</w:t>
      </w:r>
      <w:proofErr w:type="spellEnd"/>
      <w:r w:rsidR="00F53A78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 15»</w:t>
      </w:r>
    </w:p>
    <w:p w:rsidR="00624A97" w:rsidRDefault="00624A97" w:rsidP="003120C0">
      <w:pPr>
        <w:pStyle w:val="a3"/>
        <w:jc w:val="center"/>
      </w:pPr>
    </w:p>
    <w:p w:rsidR="00D7238F" w:rsidRDefault="00624A97" w:rsidP="003120C0">
      <w:pPr>
        <w:pStyle w:val="a3"/>
        <w:jc w:val="center"/>
      </w:pPr>
      <w:r>
        <w:rPr>
          <w:noProof/>
        </w:rPr>
        <w:drawing>
          <wp:inline distT="0" distB="0" distL="0" distR="0">
            <wp:extent cx="7638184" cy="4975761"/>
            <wp:effectExtent l="19050" t="0" r="1991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238F" w:rsidRDefault="00D7238F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  <w:r>
        <w:br w:type="page"/>
      </w:r>
    </w:p>
    <w:p w:rsidR="00D7238F" w:rsidRPr="00F010E3" w:rsidRDefault="00D7238F" w:rsidP="00D7238F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lastRenderedPageBreak/>
        <w:t>Сравнительный анализ</w:t>
      </w:r>
    </w:p>
    <w:p w:rsidR="00D7238F" w:rsidRPr="00F010E3" w:rsidRDefault="00D7238F" w:rsidP="00D7238F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результативности и качества образовательного процесса</w:t>
      </w:r>
    </w:p>
    <w:p w:rsidR="00D7238F" w:rsidRPr="00F010E3" w:rsidRDefault="00D7238F" w:rsidP="00D7238F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по основной школе </w:t>
      </w:r>
    </w:p>
    <w:p w:rsidR="00624A97" w:rsidRPr="00F010E3" w:rsidRDefault="00D7238F" w:rsidP="00D7238F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EE7B0A">
        <w:rPr>
          <w:b/>
          <w:sz w:val="28"/>
          <w:szCs w:val="28"/>
        </w:rPr>
        <w:t>К</w:t>
      </w:r>
      <w:r w:rsidR="00F53A78">
        <w:rPr>
          <w:b/>
          <w:sz w:val="28"/>
          <w:szCs w:val="28"/>
        </w:rPr>
        <w:t>ОУ «</w:t>
      </w:r>
      <w:proofErr w:type="spellStart"/>
      <w:r w:rsidR="00F53A78">
        <w:rPr>
          <w:b/>
          <w:sz w:val="28"/>
          <w:szCs w:val="28"/>
        </w:rPr>
        <w:t>Чернятинская</w:t>
      </w:r>
      <w:proofErr w:type="spellEnd"/>
      <w:r w:rsidR="00F53A78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 15»</w:t>
      </w:r>
    </w:p>
    <w:p w:rsidR="00D7238F" w:rsidRDefault="00D7238F" w:rsidP="00D7238F">
      <w:pPr>
        <w:pStyle w:val="a3"/>
        <w:jc w:val="center"/>
      </w:pPr>
    </w:p>
    <w:p w:rsidR="00B565F4" w:rsidRDefault="00D7238F" w:rsidP="00D7238F">
      <w:pPr>
        <w:pStyle w:val="a3"/>
        <w:jc w:val="center"/>
      </w:pPr>
      <w:r>
        <w:rPr>
          <w:noProof/>
        </w:rPr>
        <w:drawing>
          <wp:inline distT="0" distB="0" distL="0" distR="0">
            <wp:extent cx="7759287" cy="4809506"/>
            <wp:effectExtent l="19050" t="0" r="1311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65F4" w:rsidRDefault="00B565F4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  <w:r>
        <w:br w:type="page"/>
      </w:r>
    </w:p>
    <w:p w:rsidR="00B565F4" w:rsidRPr="00F010E3" w:rsidRDefault="00B565F4" w:rsidP="00B565F4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lastRenderedPageBreak/>
        <w:t>Сравнительный анализ</w:t>
      </w:r>
    </w:p>
    <w:p w:rsidR="00B565F4" w:rsidRPr="00F010E3" w:rsidRDefault="00B565F4" w:rsidP="00B565F4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результативности и качества образовательного процесса</w:t>
      </w:r>
    </w:p>
    <w:p w:rsidR="00B565F4" w:rsidRPr="00F010E3" w:rsidRDefault="00B565F4" w:rsidP="00B565F4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по старшей  школе </w:t>
      </w:r>
    </w:p>
    <w:p w:rsidR="00D7238F" w:rsidRPr="00F010E3" w:rsidRDefault="00B565F4" w:rsidP="00B565F4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EE7B0A">
        <w:rPr>
          <w:b/>
          <w:sz w:val="28"/>
          <w:szCs w:val="28"/>
        </w:rPr>
        <w:t>К</w:t>
      </w:r>
      <w:r w:rsidR="00F53A78">
        <w:rPr>
          <w:b/>
          <w:sz w:val="28"/>
          <w:szCs w:val="28"/>
        </w:rPr>
        <w:t>ОУ «</w:t>
      </w:r>
      <w:proofErr w:type="spellStart"/>
      <w:r w:rsidR="00F53A78">
        <w:rPr>
          <w:b/>
          <w:sz w:val="28"/>
          <w:szCs w:val="28"/>
        </w:rPr>
        <w:t>Чернятинская</w:t>
      </w:r>
      <w:proofErr w:type="spellEnd"/>
      <w:r w:rsidR="00F53A78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 15»</w:t>
      </w:r>
    </w:p>
    <w:p w:rsidR="00B565F4" w:rsidRDefault="00B565F4" w:rsidP="00B565F4">
      <w:pPr>
        <w:pStyle w:val="a3"/>
        <w:jc w:val="center"/>
      </w:pPr>
    </w:p>
    <w:p w:rsidR="00D17DB1" w:rsidRDefault="00B565F4" w:rsidP="00B565F4">
      <w:pPr>
        <w:pStyle w:val="a3"/>
        <w:jc w:val="center"/>
      </w:pPr>
      <w:r>
        <w:rPr>
          <w:noProof/>
        </w:rPr>
        <w:drawing>
          <wp:inline distT="0" distB="0" distL="0" distR="0">
            <wp:extent cx="7973043" cy="4940135"/>
            <wp:effectExtent l="19050" t="0" r="27957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7DB1" w:rsidRDefault="00D17DB1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  <w:r>
        <w:br w:type="page"/>
      </w:r>
    </w:p>
    <w:p w:rsidR="00D17DB1" w:rsidRPr="00F010E3" w:rsidRDefault="00D17DB1" w:rsidP="00D17DB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lastRenderedPageBreak/>
        <w:t>Сравнительный анализ</w:t>
      </w:r>
    </w:p>
    <w:p w:rsidR="00D17DB1" w:rsidRPr="00F010E3" w:rsidRDefault="00D17DB1" w:rsidP="00D17DB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 качества</w:t>
      </w:r>
      <w:r w:rsidR="00B61B12" w:rsidRPr="00F010E3">
        <w:rPr>
          <w:b/>
          <w:sz w:val="28"/>
          <w:szCs w:val="28"/>
        </w:rPr>
        <w:t xml:space="preserve"> образовательного процесса</w:t>
      </w:r>
    </w:p>
    <w:p w:rsidR="00D17DB1" w:rsidRPr="00F010E3" w:rsidRDefault="00D17DB1" w:rsidP="00D17DB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по предметам</w:t>
      </w:r>
    </w:p>
    <w:p w:rsidR="00B565F4" w:rsidRPr="00F010E3" w:rsidRDefault="00D17DB1" w:rsidP="00D17DB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EE7B0A">
        <w:rPr>
          <w:b/>
          <w:sz w:val="28"/>
          <w:szCs w:val="28"/>
        </w:rPr>
        <w:t>К</w:t>
      </w:r>
      <w:r w:rsidR="00F53A78">
        <w:rPr>
          <w:b/>
          <w:sz w:val="28"/>
          <w:szCs w:val="28"/>
        </w:rPr>
        <w:t>ОУ «</w:t>
      </w:r>
      <w:proofErr w:type="spellStart"/>
      <w:r w:rsidR="00F53A78">
        <w:rPr>
          <w:b/>
          <w:sz w:val="28"/>
          <w:szCs w:val="28"/>
        </w:rPr>
        <w:t>Чернятинская</w:t>
      </w:r>
      <w:proofErr w:type="spellEnd"/>
      <w:r w:rsidR="00F53A78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 15»</w:t>
      </w:r>
    </w:p>
    <w:p w:rsidR="00D17DB1" w:rsidRPr="00F010E3" w:rsidRDefault="00D17DB1" w:rsidP="00D17DB1">
      <w:pPr>
        <w:pStyle w:val="a3"/>
        <w:jc w:val="center"/>
        <w:rPr>
          <w:b/>
          <w:sz w:val="28"/>
          <w:szCs w:val="28"/>
        </w:rPr>
      </w:pPr>
    </w:p>
    <w:p w:rsidR="00D17DB1" w:rsidRPr="00F010E3" w:rsidRDefault="00D17DB1" w:rsidP="00F010E3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  <w:lang w:val="en-US"/>
        </w:rPr>
        <w:t>I</w:t>
      </w:r>
      <w:r w:rsidRPr="00F010E3">
        <w:rPr>
          <w:b/>
          <w:sz w:val="28"/>
          <w:szCs w:val="28"/>
        </w:rPr>
        <w:t xml:space="preserve"> ступень</w:t>
      </w:r>
    </w:p>
    <w:p w:rsidR="00FC3951" w:rsidRDefault="00D17DB1" w:rsidP="00D17DB1">
      <w:pPr>
        <w:pStyle w:val="a3"/>
        <w:jc w:val="center"/>
      </w:pPr>
      <w:r>
        <w:rPr>
          <w:noProof/>
        </w:rPr>
        <w:drawing>
          <wp:inline distT="0" distB="0" distL="0" distR="0">
            <wp:extent cx="8273737" cy="5320145"/>
            <wp:effectExtent l="19050" t="0" r="1301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3951" w:rsidRPr="00F010E3" w:rsidRDefault="00FC3951" w:rsidP="00FC3951">
      <w:pPr>
        <w:pStyle w:val="a3"/>
        <w:jc w:val="center"/>
        <w:rPr>
          <w:rFonts w:eastAsiaTheme="minorHAnsi"/>
          <w:b/>
          <w:sz w:val="28"/>
          <w:szCs w:val="28"/>
        </w:rPr>
      </w:pPr>
      <w:r>
        <w:br w:type="page"/>
      </w:r>
      <w:r w:rsidRPr="00F010E3">
        <w:rPr>
          <w:rFonts w:eastAsiaTheme="minorHAnsi"/>
          <w:b/>
          <w:sz w:val="28"/>
          <w:szCs w:val="28"/>
        </w:rPr>
        <w:lastRenderedPageBreak/>
        <w:t>Сравнительный анализ</w:t>
      </w:r>
    </w:p>
    <w:p w:rsidR="00FC3951" w:rsidRPr="00F010E3" w:rsidRDefault="00FC3951" w:rsidP="00FC395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 качества образовательного процесса</w:t>
      </w:r>
    </w:p>
    <w:p w:rsidR="00794CCD" w:rsidRPr="00F010E3" w:rsidRDefault="00FC3951" w:rsidP="00794CC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по предметам</w:t>
      </w:r>
      <w:r w:rsidR="00794CCD" w:rsidRPr="00F010E3">
        <w:rPr>
          <w:b/>
          <w:sz w:val="28"/>
          <w:szCs w:val="28"/>
        </w:rPr>
        <w:t xml:space="preserve"> </w:t>
      </w:r>
    </w:p>
    <w:p w:rsidR="00FC3951" w:rsidRPr="00F010E3" w:rsidRDefault="00FC3951" w:rsidP="00FC3951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E02E28">
        <w:rPr>
          <w:b/>
          <w:sz w:val="28"/>
          <w:szCs w:val="28"/>
        </w:rPr>
        <w:t>К</w:t>
      </w:r>
      <w:r w:rsidRPr="00F010E3">
        <w:rPr>
          <w:b/>
          <w:sz w:val="28"/>
          <w:szCs w:val="28"/>
        </w:rPr>
        <w:t>ОУ «</w:t>
      </w:r>
      <w:proofErr w:type="spellStart"/>
      <w:r w:rsidRPr="00F010E3">
        <w:rPr>
          <w:b/>
          <w:sz w:val="28"/>
          <w:szCs w:val="28"/>
        </w:rPr>
        <w:t>Чернятинская</w:t>
      </w:r>
      <w:proofErr w:type="spellEnd"/>
      <w:r w:rsidRPr="00F010E3">
        <w:rPr>
          <w:b/>
          <w:sz w:val="28"/>
          <w:szCs w:val="28"/>
        </w:rPr>
        <w:t xml:space="preserve"> СШ № 15»</w:t>
      </w:r>
    </w:p>
    <w:p w:rsidR="00794CCD" w:rsidRPr="00F010E3" w:rsidRDefault="00794CCD" w:rsidP="00FC3951">
      <w:pPr>
        <w:pStyle w:val="a3"/>
        <w:jc w:val="center"/>
        <w:rPr>
          <w:b/>
          <w:sz w:val="28"/>
          <w:szCs w:val="28"/>
        </w:rPr>
      </w:pPr>
    </w:p>
    <w:p w:rsidR="00FC3951" w:rsidRPr="00F010E3" w:rsidRDefault="00794CCD" w:rsidP="00F010E3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  <w:lang w:val="en-US"/>
        </w:rPr>
        <w:t>II</w:t>
      </w:r>
      <w:r w:rsidRPr="00F010E3">
        <w:rPr>
          <w:b/>
          <w:sz w:val="28"/>
          <w:szCs w:val="28"/>
        </w:rPr>
        <w:t xml:space="preserve"> ступень</w:t>
      </w:r>
    </w:p>
    <w:p w:rsidR="00794CCD" w:rsidRDefault="00FC3951" w:rsidP="00D17DB1">
      <w:pPr>
        <w:pStyle w:val="a3"/>
        <w:jc w:val="center"/>
      </w:pPr>
      <w:r w:rsidRPr="00FC3951">
        <w:rPr>
          <w:noProof/>
        </w:rPr>
        <w:drawing>
          <wp:inline distT="0" distB="0" distL="0" distR="0">
            <wp:extent cx="8273737" cy="5320145"/>
            <wp:effectExtent l="19050" t="0" r="13013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4CCD" w:rsidRPr="00F010E3" w:rsidRDefault="00794CCD" w:rsidP="00794CCD">
      <w:pPr>
        <w:pStyle w:val="a3"/>
        <w:jc w:val="center"/>
        <w:rPr>
          <w:rFonts w:eastAsiaTheme="minorHAnsi"/>
          <w:b/>
          <w:sz w:val="28"/>
          <w:szCs w:val="28"/>
        </w:rPr>
      </w:pPr>
      <w:r>
        <w:br w:type="page"/>
      </w:r>
      <w:r w:rsidRPr="00F010E3">
        <w:rPr>
          <w:rFonts w:eastAsiaTheme="minorHAnsi"/>
          <w:b/>
          <w:sz w:val="28"/>
          <w:szCs w:val="28"/>
        </w:rPr>
        <w:lastRenderedPageBreak/>
        <w:t>Сравнительный анализ</w:t>
      </w:r>
    </w:p>
    <w:p w:rsidR="00794CCD" w:rsidRPr="00F010E3" w:rsidRDefault="00794CCD" w:rsidP="00794CC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 качества образовательного процесса</w:t>
      </w:r>
    </w:p>
    <w:p w:rsidR="00794CCD" w:rsidRPr="00F010E3" w:rsidRDefault="00794CCD" w:rsidP="00794CC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по предметам </w:t>
      </w:r>
    </w:p>
    <w:p w:rsidR="00794CCD" w:rsidRPr="00F010E3" w:rsidRDefault="00794CCD" w:rsidP="00794CC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 w:rsidR="00670A9F">
        <w:rPr>
          <w:b/>
          <w:sz w:val="28"/>
          <w:szCs w:val="28"/>
        </w:rPr>
        <w:t>К</w:t>
      </w:r>
      <w:r w:rsidR="00775254">
        <w:rPr>
          <w:b/>
          <w:sz w:val="28"/>
          <w:szCs w:val="28"/>
        </w:rPr>
        <w:t>ОУ «</w:t>
      </w:r>
      <w:proofErr w:type="spellStart"/>
      <w:r w:rsidR="00775254">
        <w:rPr>
          <w:b/>
          <w:sz w:val="28"/>
          <w:szCs w:val="28"/>
        </w:rPr>
        <w:t>Чернятинская</w:t>
      </w:r>
      <w:proofErr w:type="spellEnd"/>
      <w:r w:rsidR="00775254">
        <w:rPr>
          <w:b/>
          <w:sz w:val="28"/>
          <w:szCs w:val="28"/>
        </w:rPr>
        <w:t xml:space="preserve"> С</w:t>
      </w:r>
      <w:r w:rsidRPr="00F010E3">
        <w:rPr>
          <w:b/>
          <w:sz w:val="28"/>
          <w:szCs w:val="28"/>
        </w:rPr>
        <w:t>Ш № 15»</w:t>
      </w:r>
    </w:p>
    <w:p w:rsidR="00794CCD" w:rsidRPr="00F010E3" w:rsidRDefault="00794CCD" w:rsidP="00794CCD">
      <w:pPr>
        <w:pStyle w:val="a3"/>
        <w:jc w:val="center"/>
        <w:rPr>
          <w:b/>
          <w:sz w:val="28"/>
          <w:szCs w:val="28"/>
        </w:rPr>
      </w:pPr>
    </w:p>
    <w:p w:rsidR="00794CCD" w:rsidRPr="00F010E3" w:rsidRDefault="00794CCD" w:rsidP="00F010E3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  <w:lang w:val="en-US"/>
        </w:rPr>
        <w:t>III</w:t>
      </w:r>
      <w:r w:rsidRPr="00F010E3">
        <w:rPr>
          <w:b/>
          <w:sz w:val="28"/>
          <w:szCs w:val="28"/>
        </w:rPr>
        <w:t xml:space="preserve"> ступень</w:t>
      </w:r>
    </w:p>
    <w:p w:rsidR="00121B3D" w:rsidRDefault="00794CCD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  <w:r w:rsidRPr="00794CCD">
        <w:rPr>
          <w:rFonts w:ascii="Times New Roman" w:eastAsiaTheme="minorEastAsia" w:hAnsi="Times New Roman" w:cstheme="minorBidi"/>
          <w:noProof/>
          <w:sz w:val="24"/>
          <w:szCs w:val="22"/>
          <w:lang w:eastAsia="ru-RU"/>
        </w:rPr>
        <w:drawing>
          <wp:inline distT="0" distB="0" distL="0" distR="0">
            <wp:extent cx="9006197" cy="5320145"/>
            <wp:effectExtent l="19050" t="0" r="23503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1B3D" w:rsidRPr="00F010E3" w:rsidRDefault="00121B3D" w:rsidP="00121B3D">
      <w:pPr>
        <w:pStyle w:val="a3"/>
        <w:jc w:val="center"/>
        <w:rPr>
          <w:rFonts w:eastAsiaTheme="minorHAnsi"/>
          <w:b/>
          <w:sz w:val="28"/>
          <w:szCs w:val="28"/>
        </w:rPr>
      </w:pPr>
      <w:r>
        <w:br w:type="page"/>
      </w:r>
      <w:r w:rsidRPr="00F010E3">
        <w:rPr>
          <w:rFonts w:eastAsiaTheme="minorHAnsi"/>
          <w:b/>
          <w:sz w:val="28"/>
          <w:szCs w:val="28"/>
        </w:rPr>
        <w:lastRenderedPageBreak/>
        <w:t>Сравнительный анализ</w:t>
      </w:r>
    </w:p>
    <w:p w:rsidR="00121B3D" w:rsidRPr="00F010E3" w:rsidRDefault="00121B3D" w:rsidP="00121B3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 xml:space="preserve"> качества образовательного процесса</w:t>
      </w:r>
    </w:p>
    <w:p w:rsidR="00121B3D" w:rsidRPr="00F010E3" w:rsidRDefault="00D83A7D" w:rsidP="00121B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предметам</w:t>
      </w:r>
    </w:p>
    <w:p w:rsidR="00121B3D" w:rsidRDefault="00121B3D" w:rsidP="00121B3D">
      <w:pPr>
        <w:pStyle w:val="a3"/>
        <w:jc w:val="center"/>
        <w:rPr>
          <w:b/>
          <w:sz w:val="28"/>
          <w:szCs w:val="28"/>
        </w:rPr>
      </w:pPr>
      <w:r w:rsidRPr="00F010E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F010E3">
        <w:rPr>
          <w:b/>
          <w:sz w:val="28"/>
          <w:szCs w:val="28"/>
        </w:rPr>
        <w:t>ОУ «Чернятинская СОШ № 15»</w:t>
      </w:r>
    </w:p>
    <w:p w:rsidR="00D83A7D" w:rsidRDefault="00D83A7D" w:rsidP="00121B3D">
      <w:pPr>
        <w:pStyle w:val="a3"/>
        <w:jc w:val="center"/>
        <w:rPr>
          <w:b/>
          <w:sz w:val="28"/>
          <w:szCs w:val="28"/>
        </w:rPr>
      </w:pPr>
    </w:p>
    <w:p w:rsidR="00121B3D" w:rsidRDefault="00D83A7D" w:rsidP="00121B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</w:t>
      </w:r>
    </w:p>
    <w:p w:rsidR="00121B3D" w:rsidRPr="00F010E3" w:rsidRDefault="00730343" w:rsidP="00121B3D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61756" cy="5186150"/>
            <wp:effectExtent l="19050" t="0" r="10644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4CCD" w:rsidRDefault="00794CCD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sz w:val="24"/>
          <w:szCs w:val="22"/>
          <w:lang w:eastAsia="ru-RU"/>
        </w:rPr>
      </w:pPr>
    </w:p>
    <w:sectPr w:rsidR="00794CCD" w:rsidSect="00D723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20C0"/>
    <w:rsid w:val="00010AB1"/>
    <w:rsid w:val="000512D6"/>
    <w:rsid w:val="000931C4"/>
    <w:rsid w:val="00094FF9"/>
    <w:rsid w:val="000A0BD5"/>
    <w:rsid w:val="000A5F35"/>
    <w:rsid w:val="000C2177"/>
    <w:rsid w:val="00121B3D"/>
    <w:rsid w:val="0013479E"/>
    <w:rsid w:val="00166CE8"/>
    <w:rsid w:val="00182047"/>
    <w:rsid w:val="00193AB9"/>
    <w:rsid w:val="001979EC"/>
    <w:rsid w:val="001A39D8"/>
    <w:rsid w:val="001B05E6"/>
    <w:rsid w:val="001C1B46"/>
    <w:rsid w:val="0021657A"/>
    <w:rsid w:val="00256C3E"/>
    <w:rsid w:val="002617DE"/>
    <w:rsid w:val="0029456E"/>
    <w:rsid w:val="002A110E"/>
    <w:rsid w:val="002B24AA"/>
    <w:rsid w:val="002C40E1"/>
    <w:rsid w:val="002E0B08"/>
    <w:rsid w:val="002E6EA5"/>
    <w:rsid w:val="003120C0"/>
    <w:rsid w:val="00325FEE"/>
    <w:rsid w:val="003463E1"/>
    <w:rsid w:val="00347ACD"/>
    <w:rsid w:val="00356AFA"/>
    <w:rsid w:val="00370CB5"/>
    <w:rsid w:val="0039011A"/>
    <w:rsid w:val="003B2A72"/>
    <w:rsid w:val="003D4AE4"/>
    <w:rsid w:val="00407A8C"/>
    <w:rsid w:val="004201C4"/>
    <w:rsid w:val="00453051"/>
    <w:rsid w:val="004566FC"/>
    <w:rsid w:val="00476096"/>
    <w:rsid w:val="00487DB7"/>
    <w:rsid w:val="00497999"/>
    <w:rsid w:val="004A0CFB"/>
    <w:rsid w:val="004B1FE2"/>
    <w:rsid w:val="0050523F"/>
    <w:rsid w:val="00514B54"/>
    <w:rsid w:val="005157E9"/>
    <w:rsid w:val="00517354"/>
    <w:rsid w:val="00557CA6"/>
    <w:rsid w:val="005B4590"/>
    <w:rsid w:val="005D24AC"/>
    <w:rsid w:val="005E6DA0"/>
    <w:rsid w:val="005F25CA"/>
    <w:rsid w:val="005F3697"/>
    <w:rsid w:val="00624A97"/>
    <w:rsid w:val="00624F4B"/>
    <w:rsid w:val="00652498"/>
    <w:rsid w:val="00670A9F"/>
    <w:rsid w:val="006D63D2"/>
    <w:rsid w:val="006F0821"/>
    <w:rsid w:val="00702244"/>
    <w:rsid w:val="0070765F"/>
    <w:rsid w:val="00730343"/>
    <w:rsid w:val="00734C47"/>
    <w:rsid w:val="007444BA"/>
    <w:rsid w:val="00775254"/>
    <w:rsid w:val="007835DE"/>
    <w:rsid w:val="00794CCD"/>
    <w:rsid w:val="007A00C4"/>
    <w:rsid w:val="007C150A"/>
    <w:rsid w:val="007E0F41"/>
    <w:rsid w:val="007F64EC"/>
    <w:rsid w:val="0081448B"/>
    <w:rsid w:val="008165F6"/>
    <w:rsid w:val="00872263"/>
    <w:rsid w:val="008808CE"/>
    <w:rsid w:val="00883C90"/>
    <w:rsid w:val="008848B5"/>
    <w:rsid w:val="008C707A"/>
    <w:rsid w:val="008D7F25"/>
    <w:rsid w:val="008E0E8E"/>
    <w:rsid w:val="008E532D"/>
    <w:rsid w:val="00900C10"/>
    <w:rsid w:val="00901A99"/>
    <w:rsid w:val="00904D41"/>
    <w:rsid w:val="00945660"/>
    <w:rsid w:val="00973818"/>
    <w:rsid w:val="009C0796"/>
    <w:rsid w:val="009D44E7"/>
    <w:rsid w:val="009E60B7"/>
    <w:rsid w:val="009E7E11"/>
    <w:rsid w:val="009F0938"/>
    <w:rsid w:val="00A01329"/>
    <w:rsid w:val="00A14E0F"/>
    <w:rsid w:val="00A16673"/>
    <w:rsid w:val="00A306AF"/>
    <w:rsid w:val="00A77D0A"/>
    <w:rsid w:val="00A92145"/>
    <w:rsid w:val="00AA56FE"/>
    <w:rsid w:val="00AB47E3"/>
    <w:rsid w:val="00AE038F"/>
    <w:rsid w:val="00AE5818"/>
    <w:rsid w:val="00B05630"/>
    <w:rsid w:val="00B22D82"/>
    <w:rsid w:val="00B51987"/>
    <w:rsid w:val="00B565F4"/>
    <w:rsid w:val="00B61B12"/>
    <w:rsid w:val="00B95C35"/>
    <w:rsid w:val="00BC429B"/>
    <w:rsid w:val="00BD5F77"/>
    <w:rsid w:val="00BE1BC9"/>
    <w:rsid w:val="00BE3399"/>
    <w:rsid w:val="00C37B46"/>
    <w:rsid w:val="00C47291"/>
    <w:rsid w:val="00C67509"/>
    <w:rsid w:val="00C70CCC"/>
    <w:rsid w:val="00C87F06"/>
    <w:rsid w:val="00CF51A5"/>
    <w:rsid w:val="00CF7F47"/>
    <w:rsid w:val="00D17517"/>
    <w:rsid w:val="00D17DB1"/>
    <w:rsid w:val="00D200B2"/>
    <w:rsid w:val="00D207F4"/>
    <w:rsid w:val="00D32B41"/>
    <w:rsid w:val="00D5680D"/>
    <w:rsid w:val="00D65162"/>
    <w:rsid w:val="00D7238F"/>
    <w:rsid w:val="00D83A7D"/>
    <w:rsid w:val="00DA0588"/>
    <w:rsid w:val="00DD1BAC"/>
    <w:rsid w:val="00DE2179"/>
    <w:rsid w:val="00E02E28"/>
    <w:rsid w:val="00E40387"/>
    <w:rsid w:val="00EA2A58"/>
    <w:rsid w:val="00EE7B0A"/>
    <w:rsid w:val="00F010E3"/>
    <w:rsid w:val="00F146C0"/>
    <w:rsid w:val="00F15948"/>
    <w:rsid w:val="00F53A78"/>
    <w:rsid w:val="00F95580"/>
    <w:rsid w:val="00FA7B43"/>
    <w:rsid w:val="00FB3763"/>
    <w:rsid w:val="00FB37F9"/>
    <w:rsid w:val="00FC3951"/>
    <w:rsid w:val="00FD2C4D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660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36.6</c:v>
                </c:pt>
                <c:pt idx="2">
                  <c:v>28.8</c:v>
                </c:pt>
                <c:pt idx="3">
                  <c:v>28.1</c:v>
                </c:pt>
                <c:pt idx="4">
                  <c:v>30.3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96.7</c:v>
                </c:pt>
                <c:pt idx="1">
                  <c:v>98</c:v>
                </c:pt>
                <c:pt idx="2">
                  <c:v>96.2</c:v>
                </c:pt>
                <c:pt idx="3">
                  <c:v>96.4</c:v>
                </c:pt>
                <c:pt idx="4">
                  <c:v>93.2</c:v>
                </c:pt>
              </c:numCache>
            </c:numRef>
          </c:val>
        </c:ser>
        <c:marker val="1"/>
        <c:axId val="167875712"/>
        <c:axId val="167877632"/>
      </c:lineChart>
      <c:catAx>
        <c:axId val="167875712"/>
        <c:scaling>
          <c:orientation val="minMax"/>
        </c:scaling>
        <c:axPos val="b"/>
        <c:minorGridlines/>
        <c:majorTickMark val="none"/>
        <c:tickLblPos val="nextTo"/>
        <c:crossAx val="167877632"/>
        <c:crosses val="autoZero"/>
        <c:auto val="1"/>
        <c:lblAlgn val="ctr"/>
        <c:lblOffset val="100"/>
      </c:catAx>
      <c:valAx>
        <c:axId val="167877632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67875712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53.3</c:v>
                </c:pt>
                <c:pt idx="1">
                  <c:v>42.4</c:v>
                </c:pt>
                <c:pt idx="2">
                  <c:v>45.2</c:v>
                </c:pt>
                <c:pt idx="3">
                  <c:v>50</c:v>
                </c:pt>
                <c:pt idx="4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96.7</c:v>
                </c:pt>
                <c:pt idx="1">
                  <c:v>93.9</c:v>
                </c:pt>
                <c:pt idx="2">
                  <c:v>93.5</c:v>
                </c:pt>
                <c:pt idx="3">
                  <c:v>97.4</c:v>
                </c:pt>
                <c:pt idx="4">
                  <c:v>95.9</c:v>
                </c:pt>
              </c:numCache>
            </c:numRef>
          </c:val>
        </c:ser>
        <c:marker val="1"/>
        <c:axId val="64163840"/>
        <c:axId val="64165376"/>
      </c:lineChart>
      <c:catAx>
        <c:axId val="64163840"/>
        <c:scaling>
          <c:orientation val="minMax"/>
        </c:scaling>
        <c:axPos val="b"/>
        <c:minorGridlines/>
        <c:majorTickMark val="none"/>
        <c:tickLblPos val="nextTo"/>
        <c:crossAx val="64165376"/>
        <c:crosses val="autoZero"/>
        <c:auto val="1"/>
        <c:lblAlgn val="ctr"/>
        <c:lblOffset val="100"/>
      </c:catAx>
      <c:valAx>
        <c:axId val="64165376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4163840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22.6</c:v>
                </c:pt>
                <c:pt idx="1">
                  <c:v>30.4</c:v>
                </c:pt>
                <c:pt idx="2">
                  <c:v>25.4</c:v>
                </c:pt>
                <c:pt idx="3">
                  <c:v>24.4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92.5</c:v>
                </c:pt>
                <c:pt idx="1">
                  <c:v>100</c:v>
                </c:pt>
                <c:pt idx="2">
                  <c:v>93</c:v>
                </c:pt>
                <c:pt idx="3">
                  <c:v>97.4</c:v>
                </c:pt>
                <c:pt idx="4">
                  <c:v>91.3</c:v>
                </c:pt>
              </c:numCache>
            </c:numRef>
          </c:val>
        </c:ser>
        <c:marker val="1"/>
        <c:axId val="147598336"/>
        <c:axId val="147604224"/>
      </c:lineChart>
      <c:catAx>
        <c:axId val="147598336"/>
        <c:scaling>
          <c:orientation val="minMax"/>
        </c:scaling>
        <c:axPos val="b"/>
        <c:majorGridlines/>
        <c:minorGridlines/>
        <c:majorTickMark val="none"/>
        <c:tickLblPos val="nextTo"/>
        <c:crossAx val="147604224"/>
        <c:crosses val="autoZero"/>
        <c:auto val="1"/>
        <c:lblAlgn val="ctr"/>
        <c:lblOffset val="100"/>
      </c:catAx>
      <c:valAx>
        <c:axId val="147604224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47598336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27.3</c:v>
                </c:pt>
                <c:pt idx="1">
                  <c:v>50</c:v>
                </c:pt>
                <c:pt idx="2">
                  <c:v>12.5</c:v>
                </c:pt>
                <c:pt idx="3">
                  <c:v>10</c:v>
                </c:pt>
                <c:pt idx="4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100</c:v>
                </c:pt>
              </c:numCache>
            </c:numRef>
          </c:val>
        </c:ser>
        <c:marker val="1"/>
        <c:axId val="147638528"/>
        <c:axId val="147640320"/>
      </c:lineChart>
      <c:catAx>
        <c:axId val="147638528"/>
        <c:scaling>
          <c:orientation val="minMax"/>
        </c:scaling>
        <c:axPos val="b"/>
        <c:majorGridlines/>
        <c:minorGridlines/>
        <c:majorTickMark val="none"/>
        <c:tickLblPos val="nextTo"/>
        <c:crossAx val="147640320"/>
        <c:crosses val="autoZero"/>
        <c:auto val="1"/>
        <c:lblAlgn val="ctr"/>
        <c:lblOffset val="100"/>
      </c:catAx>
      <c:valAx>
        <c:axId val="147640320"/>
        <c:scaling>
          <c:orientation val="minMax"/>
          <c:max val="103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47638528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54.8</c:v>
                </c:pt>
                <c:pt idx="1">
                  <c:v>83.9</c:v>
                </c:pt>
                <c:pt idx="2">
                  <c:v>77.400000000000006</c:v>
                </c:pt>
                <c:pt idx="3">
                  <c:v>54.8</c:v>
                </c:pt>
                <c:pt idx="4">
                  <c:v>64.5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80</c:v>
                </c:pt>
                <c:pt idx="3">
                  <c:v>60</c:v>
                </c:pt>
                <c:pt idx="4">
                  <c:v>76.7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58.8</c:v>
                </c:pt>
                <c:pt idx="1">
                  <c:v>79.400000000000006</c:v>
                </c:pt>
                <c:pt idx="2">
                  <c:v>85.3</c:v>
                </c:pt>
                <c:pt idx="3">
                  <c:v>64.7</c:v>
                </c:pt>
                <c:pt idx="4">
                  <c:v>79.400000000000006</c:v>
                </c:pt>
              </c:numCache>
            </c:numRef>
          </c:val>
        </c:ser>
        <c:axId val="65677952"/>
        <c:axId val="65773952"/>
      </c:barChart>
      <c:catAx>
        <c:axId val="65677952"/>
        <c:scaling>
          <c:orientation val="minMax"/>
        </c:scaling>
        <c:axPos val="b"/>
        <c:majorTickMark val="none"/>
        <c:tickLblPos val="nextTo"/>
        <c:crossAx val="65773952"/>
        <c:crosses val="autoZero"/>
        <c:auto val="1"/>
        <c:lblAlgn val="ctr"/>
        <c:lblOffset val="100"/>
      </c:catAx>
      <c:valAx>
        <c:axId val="65773952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65677952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31</c:v>
                </c:pt>
                <c:pt idx="1">
                  <c:v>60</c:v>
                </c:pt>
                <c:pt idx="2">
                  <c:v>60</c:v>
                </c:pt>
                <c:pt idx="3">
                  <c:v>46.5</c:v>
                </c:pt>
                <c:pt idx="4">
                  <c:v>52.6</c:v>
                </c:pt>
                <c:pt idx="5">
                  <c:v>77.5</c:v>
                </c:pt>
                <c:pt idx="6">
                  <c:v>42.9</c:v>
                </c:pt>
                <c:pt idx="7">
                  <c:v>46.9</c:v>
                </c:pt>
                <c:pt idx="8">
                  <c:v>67.3</c:v>
                </c:pt>
                <c:pt idx="9">
                  <c:v>83.1</c:v>
                </c:pt>
                <c:pt idx="10">
                  <c:v>57.9</c:v>
                </c:pt>
                <c:pt idx="11">
                  <c:v>45.8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32.1</c:v>
                </c:pt>
                <c:pt idx="1">
                  <c:v>51.3</c:v>
                </c:pt>
                <c:pt idx="2">
                  <c:v>47.4</c:v>
                </c:pt>
                <c:pt idx="3">
                  <c:v>42.3</c:v>
                </c:pt>
                <c:pt idx="4">
                  <c:v>40.5</c:v>
                </c:pt>
                <c:pt idx="5">
                  <c:v>73.099999999999994</c:v>
                </c:pt>
                <c:pt idx="6">
                  <c:v>34.6</c:v>
                </c:pt>
                <c:pt idx="7">
                  <c:v>41.7</c:v>
                </c:pt>
                <c:pt idx="8">
                  <c:v>68.3</c:v>
                </c:pt>
                <c:pt idx="9">
                  <c:v>82.1</c:v>
                </c:pt>
                <c:pt idx="10">
                  <c:v>54.1</c:v>
                </c:pt>
                <c:pt idx="11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28.6</c:v>
                </c:pt>
                <c:pt idx="1">
                  <c:v>44</c:v>
                </c:pt>
                <c:pt idx="2">
                  <c:v>41.2</c:v>
                </c:pt>
                <c:pt idx="3">
                  <c:v>36.9</c:v>
                </c:pt>
                <c:pt idx="4">
                  <c:v>35.800000000000004</c:v>
                </c:pt>
                <c:pt idx="5">
                  <c:v>76.2</c:v>
                </c:pt>
                <c:pt idx="6">
                  <c:v>26.1</c:v>
                </c:pt>
                <c:pt idx="7">
                  <c:v>42</c:v>
                </c:pt>
                <c:pt idx="8">
                  <c:v>58</c:v>
                </c:pt>
                <c:pt idx="9">
                  <c:v>76.8</c:v>
                </c:pt>
                <c:pt idx="10">
                  <c:v>37.700000000000003</c:v>
                </c:pt>
                <c:pt idx="11">
                  <c:v>35.300000000000004</c:v>
                </c:pt>
              </c:numCache>
            </c:numRef>
          </c:val>
        </c:ser>
        <c:axId val="155273856"/>
        <c:axId val="155279744"/>
      </c:barChart>
      <c:catAx>
        <c:axId val="155273856"/>
        <c:scaling>
          <c:orientation val="minMax"/>
        </c:scaling>
        <c:axPos val="b"/>
        <c:majorTickMark val="none"/>
        <c:tickLblPos val="nextTo"/>
        <c:crossAx val="155279744"/>
        <c:crosses val="autoZero"/>
        <c:auto val="1"/>
        <c:lblAlgn val="ctr"/>
        <c:lblOffset val="100"/>
      </c:catAx>
      <c:valAx>
        <c:axId val="155279744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273856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37.5</c:v>
                </c:pt>
                <c:pt idx="1">
                  <c:v>31.3</c:v>
                </c:pt>
                <c:pt idx="2">
                  <c:v>56.3</c:v>
                </c:pt>
                <c:pt idx="3">
                  <c:v>43.8</c:v>
                </c:pt>
                <c:pt idx="4">
                  <c:v>25</c:v>
                </c:pt>
                <c:pt idx="5">
                  <c:v>68.8</c:v>
                </c:pt>
                <c:pt idx="6">
                  <c:v>62.5</c:v>
                </c:pt>
                <c:pt idx="7">
                  <c:v>31.3</c:v>
                </c:pt>
                <c:pt idx="8">
                  <c:v>75</c:v>
                </c:pt>
                <c:pt idx="9">
                  <c:v>81.3</c:v>
                </c:pt>
                <c:pt idx="10">
                  <c:v>43.8</c:v>
                </c:pt>
                <c:pt idx="11">
                  <c:v>43.8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50</c:v>
                </c:pt>
                <c:pt idx="3">
                  <c:v>35</c:v>
                </c:pt>
                <c:pt idx="4">
                  <c:v>30</c:v>
                </c:pt>
                <c:pt idx="5">
                  <c:v>60</c:v>
                </c:pt>
                <c:pt idx="6">
                  <c:v>50</c:v>
                </c:pt>
                <c:pt idx="7">
                  <c:v>45</c:v>
                </c:pt>
                <c:pt idx="8">
                  <c:v>55</c:v>
                </c:pt>
                <c:pt idx="9">
                  <c:v>75</c:v>
                </c:pt>
                <c:pt idx="10">
                  <c:v>25</c:v>
                </c:pt>
                <c:pt idx="1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42.9</c:v>
                </c:pt>
                <c:pt idx="1">
                  <c:v>50</c:v>
                </c:pt>
                <c:pt idx="2">
                  <c:v>85.7</c:v>
                </c:pt>
                <c:pt idx="3">
                  <c:v>50</c:v>
                </c:pt>
                <c:pt idx="4">
                  <c:v>44.4</c:v>
                </c:pt>
                <c:pt idx="5">
                  <c:v>85.7</c:v>
                </c:pt>
                <c:pt idx="6">
                  <c:v>57.1</c:v>
                </c:pt>
                <c:pt idx="7">
                  <c:v>64.3</c:v>
                </c:pt>
                <c:pt idx="8">
                  <c:v>92.9</c:v>
                </c:pt>
                <c:pt idx="9">
                  <c:v>100</c:v>
                </c:pt>
                <c:pt idx="10">
                  <c:v>57.1</c:v>
                </c:pt>
                <c:pt idx="11">
                  <c:v>78.599999999999994</c:v>
                </c:pt>
              </c:numCache>
            </c:numRef>
          </c:val>
        </c:ser>
        <c:axId val="155298432"/>
        <c:axId val="155304320"/>
      </c:barChart>
      <c:catAx>
        <c:axId val="155298432"/>
        <c:scaling>
          <c:orientation val="minMax"/>
        </c:scaling>
        <c:axPos val="b"/>
        <c:majorTickMark val="none"/>
        <c:tickLblPos val="nextTo"/>
        <c:crossAx val="155304320"/>
        <c:crosses val="autoZero"/>
        <c:auto val="1"/>
        <c:lblAlgn val="ctr"/>
        <c:lblOffset val="100"/>
      </c:catAx>
      <c:valAx>
        <c:axId val="155304320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</c:title>
        <c:numFmt formatCode="General" sourceLinked="1"/>
        <c:majorTickMark val="none"/>
        <c:tickLblPos val="nextTo"/>
        <c:crossAx val="155298432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38.1</c:v>
                </c:pt>
                <c:pt idx="1">
                  <c:v>55.1</c:v>
                </c:pt>
                <c:pt idx="2">
                  <c:v>58.5</c:v>
                </c:pt>
                <c:pt idx="3">
                  <c:v>48.3</c:v>
                </c:pt>
                <c:pt idx="4">
                  <c:v>44.4</c:v>
                </c:pt>
                <c:pt idx="5">
                  <c:v>75.900000000000006</c:v>
                </c:pt>
                <c:pt idx="6">
                  <c:v>47.7</c:v>
                </c:pt>
                <c:pt idx="7">
                  <c:v>43.1</c:v>
                </c:pt>
                <c:pt idx="8">
                  <c:v>69.2</c:v>
                </c:pt>
                <c:pt idx="9">
                  <c:v>82.8</c:v>
                </c:pt>
                <c:pt idx="10">
                  <c:v>53.7</c:v>
                </c:pt>
                <c:pt idx="1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38.300000000000004</c:v>
                </c:pt>
                <c:pt idx="1">
                  <c:v>50</c:v>
                </c:pt>
                <c:pt idx="2">
                  <c:v>55.5</c:v>
                </c:pt>
                <c:pt idx="3">
                  <c:v>45.3</c:v>
                </c:pt>
                <c:pt idx="4">
                  <c:v>36.800000000000004</c:v>
                </c:pt>
                <c:pt idx="5">
                  <c:v>70.400000000000006</c:v>
                </c:pt>
                <c:pt idx="6">
                  <c:v>37.800000000000004</c:v>
                </c:pt>
                <c:pt idx="7">
                  <c:v>42.5</c:v>
                </c:pt>
                <c:pt idx="8">
                  <c:v>65</c:v>
                </c:pt>
                <c:pt idx="9">
                  <c:v>80.599999999999994</c:v>
                </c:pt>
                <c:pt idx="10">
                  <c:v>43.9</c:v>
                </c:pt>
                <c:pt idx="11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математика/алгебра</c:v>
                </c:pt>
                <c:pt idx="4">
                  <c:v>геометрия</c:v>
                </c:pt>
                <c:pt idx="5">
                  <c:v>информатика</c:v>
                </c:pt>
                <c:pt idx="6">
                  <c:v>история России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биология/природ.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37.9</c:v>
                </c:pt>
                <c:pt idx="1">
                  <c:v>53.8</c:v>
                </c:pt>
                <c:pt idx="2">
                  <c:v>64.400000000000006</c:v>
                </c:pt>
                <c:pt idx="3">
                  <c:v>45.5</c:v>
                </c:pt>
                <c:pt idx="4">
                  <c:v>40.300000000000004</c:v>
                </c:pt>
                <c:pt idx="5">
                  <c:v>77.599999999999994</c:v>
                </c:pt>
                <c:pt idx="6">
                  <c:v>57.1</c:v>
                </c:pt>
                <c:pt idx="7">
                  <c:v>45.8</c:v>
                </c:pt>
                <c:pt idx="8">
                  <c:v>63.9</c:v>
                </c:pt>
                <c:pt idx="9">
                  <c:v>80.7</c:v>
                </c:pt>
                <c:pt idx="10">
                  <c:v>41.8</c:v>
                </c:pt>
                <c:pt idx="11">
                  <c:v>52.3</c:v>
                </c:pt>
              </c:numCache>
            </c:numRef>
          </c:val>
        </c:ser>
        <c:axId val="155396736"/>
        <c:axId val="155410816"/>
      </c:barChart>
      <c:catAx>
        <c:axId val="155396736"/>
        <c:scaling>
          <c:orientation val="minMax"/>
        </c:scaling>
        <c:axPos val="b"/>
        <c:majorTickMark val="none"/>
        <c:tickLblPos val="nextTo"/>
        <c:crossAx val="155410816"/>
        <c:crosses val="autoZero"/>
        <c:auto val="1"/>
        <c:lblAlgn val="ctr"/>
        <c:lblOffset val="100"/>
      </c:catAx>
      <c:valAx>
        <c:axId val="155410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396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Савенкова Мария</cp:lastModifiedBy>
  <cp:revision>3</cp:revision>
  <cp:lastPrinted>2014-06-25T10:24:00Z</cp:lastPrinted>
  <dcterms:created xsi:type="dcterms:W3CDTF">2015-07-03T10:11:00Z</dcterms:created>
  <dcterms:modified xsi:type="dcterms:W3CDTF">2015-07-09T08:06:00Z</dcterms:modified>
</cp:coreProperties>
</file>